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B7B" w:rsidRPr="001757D7" w:rsidRDefault="008B1B7B" w:rsidP="008B1B7B">
      <w:pPr>
        <w:pStyle w:val="Encabezado"/>
        <w:tabs>
          <w:tab w:val="clear" w:pos="4419"/>
          <w:tab w:val="clear" w:pos="8838"/>
          <w:tab w:val="left" w:pos="1830"/>
        </w:tabs>
        <w:rPr>
          <w:color w:val="AEAAAA"/>
        </w:rPr>
      </w:pPr>
      <w:r>
        <w:rPr>
          <w:noProof/>
          <w:lang w:eastAsia="es-CL"/>
        </w:rPr>
        <w:drawing>
          <wp:anchor distT="0" distB="0" distL="114300" distR="114300" simplePos="0" relativeHeight="251659264" behindDoc="0" locked="0" layoutInCell="1" allowOverlap="1">
            <wp:simplePos x="0" y="0"/>
            <wp:positionH relativeFrom="column">
              <wp:posOffset>328930</wp:posOffset>
            </wp:positionH>
            <wp:positionV relativeFrom="paragraph">
              <wp:posOffset>-154940</wp:posOffset>
            </wp:positionV>
            <wp:extent cx="238125" cy="363472"/>
            <wp:effectExtent l="0" t="0" r="0" b="0"/>
            <wp:wrapNone/>
            <wp:docPr id="2" name="Imagen 6" descr="C:\Users\PROFESOR\Desktop\JAVIER CARDENAS\Logos\Propuest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PROFESOR\Desktop\JAVIER CARDENAS\Logos\Propuesta Logo.pn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5364" cy="374522"/>
                    </a:xfrm>
                    <a:prstGeom prst="rect">
                      <a:avLst/>
                    </a:prstGeom>
                    <a:noFill/>
                    <a:ln>
                      <a:noFill/>
                    </a:ln>
                  </pic:spPr>
                </pic:pic>
              </a:graphicData>
            </a:graphic>
          </wp:anchor>
        </w:drawing>
      </w:r>
    </w:p>
    <w:p w:rsidR="008B1B7B" w:rsidRPr="00C8580A" w:rsidRDefault="008B1B7B" w:rsidP="008B1B7B">
      <w:pPr>
        <w:pStyle w:val="Sinespaciado"/>
        <w:rPr>
          <w:b/>
          <w:sz w:val="20"/>
          <w:szCs w:val="24"/>
        </w:rPr>
      </w:pPr>
      <w:r w:rsidRPr="00C8580A">
        <w:rPr>
          <w:b/>
          <w:sz w:val="20"/>
          <w:szCs w:val="24"/>
        </w:rPr>
        <w:t>Colegio San Nicolás</w:t>
      </w:r>
    </w:p>
    <w:p w:rsidR="008B1B7B" w:rsidRDefault="008B1B7B" w:rsidP="008B1B7B">
      <w:pPr>
        <w:pStyle w:val="Sinespaciado"/>
        <w:rPr>
          <w:b/>
          <w:sz w:val="20"/>
          <w:szCs w:val="24"/>
        </w:rPr>
      </w:pPr>
      <w:r>
        <w:rPr>
          <w:b/>
          <w:sz w:val="20"/>
          <w:szCs w:val="24"/>
        </w:rPr>
        <w:t>El Olivar</w:t>
      </w:r>
    </w:p>
    <w:p w:rsidR="008B1B7B" w:rsidRDefault="008B1B7B" w:rsidP="008B1B7B">
      <w:pPr>
        <w:pStyle w:val="Sinespaciado"/>
        <w:rPr>
          <w:b/>
          <w:sz w:val="20"/>
          <w:szCs w:val="24"/>
        </w:rPr>
      </w:pPr>
    </w:p>
    <w:tbl>
      <w:tblPr>
        <w:tblStyle w:val="Tablaconcuadrcula"/>
        <w:tblW w:w="0" w:type="auto"/>
        <w:tblLook w:val="04A0"/>
      </w:tblPr>
      <w:tblGrid>
        <w:gridCol w:w="1668"/>
        <w:gridCol w:w="9274"/>
      </w:tblGrid>
      <w:tr w:rsidR="008B1B7B" w:rsidTr="006618DD">
        <w:tc>
          <w:tcPr>
            <w:tcW w:w="10942" w:type="dxa"/>
            <w:gridSpan w:val="2"/>
          </w:tcPr>
          <w:p w:rsidR="008B1B7B" w:rsidRPr="00413063" w:rsidRDefault="00413063" w:rsidP="00413063">
            <w:pPr>
              <w:pStyle w:val="Sinespaciado"/>
              <w:jc w:val="center"/>
              <w:rPr>
                <w:rFonts w:ascii="Times New Roman" w:eastAsiaTheme="minorEastAsia" w:hAnsi="Times New Roman"/>
                <w:b/>
                <w:color w:val="000000" w:themeColor="text1"/>
                <w:sz w:val="24"/>
                <w:szCs w:val="20"/>
                <w:shd w:val="clear" w:color="auto" w:fill="FFFFFF"/>
                <w:lang w:val="es-ES" w:eastAsia="es-ES"/>
              </w:rPr>
            </w:pPr>
            <w:r w:rsidRPr="00413063">
              <w:rPr>
                <w:rFonts w:ascii="Times New Roman" w:eastAsiaTheme="minorEastAsia" w:hAnsi="Times New Roman"/>
                <w:b/>
                <w:color w:val="000000" w:themeColor="text1"/>
                <w:sz w:val="28"/>
                <w:szCs w:val="20"/>
                <w:shd w:val="clear" w:color="auto" w:fill="FFFFFF"/>
                <w:lang w:val="es-ES" w:eastAsia="es-ES"/>
              </w:rPr>
              <w:t xml:space="preserve"> "</w:t>
            </w:r>
            <w:r w:rsidRPr="00413063">
              <w:rPr>
                <w:rFonts w:ascii="Times New Roman" w:eastAsiaTheme="minorEastAsia" w:hAnsi="Times New Roman"/>
                <w:b/>
                <w:color w:val="000000" w:themeColor="text1"/>
                <w:sz w:val="28"/>
                <w:szCs w:val="20"/>
                <w:u w:val="single"/>
                <w:shd w:val="clear" w:color="auto" w:fill="FFFFFF"/>
                <w:lang w:val="es-ES" w:eastAsia="es-ES"/>
              </w:rPr>
              <w:t>PALABRAS QUE CUENTAN EL MUNDO</w:t>
            </w:r>
            <w:r w:rsidRPr="00413063">
              <w:rPr>
                <w:rFonts w:ascii="Times New Roman" w:eastAsiaTheme="minorEastAsia" w:hAnsi="Times New Roman"/>
                <w:b/>
                <w:color w:val="000000" w:themeColor="text1"/>
                <w:sz w:val="28"/>
                <w:szCs w:val="20"/>
                <w:shd w:val="clear" w:color="auto" w:fill="FFFFFF"/>
                <w:lang w:val="es-ES" w:eastAsia="es-ES"/>
              </w:rPr>
              <w:t>" - Antología de textos informativos</w:t>
            </w:r>
          </w:p>
        </w:tc>
      </w:tr>
      <w:tr w:rsidR="008B1B7B" w:rsidTr="006618DD">
        <w:tc>
          <w:tcPr>
            <w:tcW w:w="1668" w:type="dxa"/>
          </w:tcPr>
          <w:p w:rsidR="008B1B7B" w:rsidRDefault="008B1B7B" w:rsidP="006618DD">
            <w:pPr>
              <w:pStyle w:val="Sinespaciado"/>
              <w:rPr>
                <w:rFonts w:ascii="Times New Roman" w:eastAsiaTheme="minorEastAsia" w:hAnsi="Times New Roman"/>
                <w:b/>
                <w:color w:val="000000" w:themeColor="text1"/>
                <w:sz w:val="24"/>
                <w:szCs w:val="20"/>
                <w:shd w:val="clear" w:color="auto" w:fill="FFFFFF"/>
                <w:lang w:val="es-ES" w:eastAsia="es-ES"/>
              </w:rPr>
            </w:pPr>
            <w:r>
              <w:rPr>
                <w:rFonts w:ascii="Times New Roman" w:eastAsiaTheme="minorEastAsia" w:hAnsi="Times New Roman"/>
                <w:b/>
                <w:color w:val="000000" w:themeColor="text1"/>
                <w:sz w:val="24"/>
                <w:szCs w:val="20"/>
                <w:shd w:val="clear" w:color="auto" w:fill="FFFFFF"/>
                <w:lang w:val="es-ES" w:eastAsia="es-ES"/>
              </w:rPr>
              <w:t>Nombre</w:t>
            </w:r>
          </w:p>
        </w:tc>
        <w:tc>
          <w:tcPr>
            <w:tcW w:w="9274" w:type="dxa"/>
          </w:tcPr>
          <w:p w:rsidR="008B1B7B" w:rsidRDefault="008B1B7B" w:rsidP="006618DD">
            <w:pPr>
              <w:pStyle w:val="Sinespaciado"/>
              <w:rPr>
                <w:rFonts w:ascii="Times New Roman" w:eastAsiaTheme="minorEastAsia" w:hAnsi="Times New Roman"/>
                <w:b/>
                <w:color w:val="000000" w:themeColor="text1"/>
                <w:sz w:val="24"/>
                <w:szCs w:val="20"/>
                <w:shd w:val="clear" w:color="auto" w:fill="FFFFFF"/>
                <w:lang w:val="es-ES" w:eastAsia="es-ES"/>
              </w:rPr>
            </w:pPr>
          </w:p>
        </w:tc>
      </w:tr>
      <w:tr w:rsidR="008B1B7B" w:rsidTr="006618DD">
        <w:tc>
          <w:tcPr>
            <w:tcW w:w="1668" w:type="dxa"/>
          </w:tcPr>
          <w:p w:rsidR="008B1B7B" w:rsidRDefault="008B1B7B" w:rsidP="006618DD">
            <w:pPr>
              <w:pStyle w:val="Sinespaciado"/>
              <w:rPr>
                <w:rFonts w:ascii="Times New Roman" w:eastAsiaTheme="minorEastAsia" w:hAnsi="Times New Roman"/>
                <w:b/>
                <w:color w:val="000000" w:themeColor="text1"/>
                <w:sz w:val="24"/>
                <w:szCs w:val="20"/>
                <w:shd w:val="clear" w:color="auto" w:fill="FFFFFF"/>
                <w:lang w:val="es-ES" w:eastAsia="es-ES"/>
              </w:rPr>
            </w:pPr>
            <w:r>
              <w:rPr>
                <w:rFonts w:ascii="Times New Roman" w:eastAsiaTheme="minorEastAsia" w:hAnsi="Times New Roman"/>
                <w:b/>
                <w:color w:val="000000" w:themeColor="text1"/>
                <w:sz w:val="24"/>
                <w:szCs w:val="20"/>
                <w:shd w:val="clear" w:color="auto" w:fill="FFFFFF"/>
                <w:lang w:val="es-ES" w:eastAsia="es-ES"/>
              </w:rPr>
              <w:t>Curso</w:t>
            </w:r>
          </w:p>
        </w:tc>
        <w:tc>
          <w:tcPr>
            <w:tcW w:w="9274" w:type="dxa"/>
          </w:tcPr>
          <w:p w:rsidR="008B1B7B" w:rsidRPr="000F7704" w:rsidRDefault="008B1B7B" w:rsidP="006618DD">
            <w:pPr>
              <w:pStyle w:val="Sinespaciado"/>
              <w:rPr>
                <w:rFonts w:ascii="Times New Roman" w:eastAsiaTheme="minorEastAsia" w:hAnsi="Times New Roman"/>
                <w:color w:val="000000" w:themeColor="text1"/>
                <w:sz w:val="24"/>
                <w:szCs w:val="20"/>
                <w:shd w:val="clear" w:color="auto" w:fill="FFFFFF"/>
                <w:lang w:val="es-ES" w:eastAsia="es-ES"/>
              </w:rPr>
            </w:pPr>
            <w:r>
              <w:rPr>
                <w:rFonts w:ascii="Times New Roman" w:eastAsiaTheme="minorEastAsia" w:hAnsi="Times New Roman"/>
                <w:color w:val="000000" w:themeColor="text1"/>
                <w:sz w:val="24"/>
                <w:szCs w:val="20"/>
                <w:shd w:val="clear" w:color="auto" w:fill="FFFFFF"/>
                <w:lang w:val="es-ES" w:eastAsia="es-ES"/>
              </w:rPr>
              <w:t>1</w:t>
            </w:r>
            <w:r w:rsidRPr="000F7704">
              <w:rPr>
                <w:rFonts w:ascii="Times New Roman" w:eastAsiaTheme="minorEastAsia" w:hAnsi="Times New Roman"/>
                <w:color w:val="000000" w:themeColor="text1"/>
                <w:sz w:val="24"/>
                <w:szCs w:val="20"/>
                <w:shd w:val="clear" w:color="auto" w:fill="FFFFFF"/>
                <w:lang w:val="es-ES" w:eastAsia="es-ES"/>
              </w:rPr>
              <w:t>° medio</w:t>
            </w:r>
            <w:r>
              <w:rPr>
                <w:rFonts w:ascii="Times New Roman" w:eastAsiaTheme="minorEastAsia" w:hAnsi="Times New Roman"/>
                <w:color w:val="000000" w:themeColor="text1"/>
                <w:sz w:val="24"/>
                <w:szCs w:val="20"/>
                <w:shd w:val="clear" w:color="auto" w:fill="FFFFFF"/>
                <w:lang w:val="es-ES" w:eastAsia="es-ES"/>
              </w:rPr>
              <w:t xml:space="preserve"> </w:t>
            </w:r>
          </w:p>
        </w:tc>
      </w:tr>
      <w:tr w:rsidR="008B1B7B" w:rsidTr="006618DD">
        <w:tc>
          <w:tcPr>
            <w:tcW w:w="1668" w:type="dxa"/>
          </w:tcPr>
          <w:p w:rsidR="008B1B7B" w:rsidRDefault="008B1B7B" w:rsidP="006618DD">
            <w:pPr>
              <w:pStyle w:val="Sinespaciado"/>
              <w:rPr>
                <w:rFonts w:ascii="Times New Roman" w:eastAsiaTheme="minorEastAsia" w:hAnsi="Times New Roman"/>
                <w:b/>
                <w:color w:val="000000" w:themeColor="text1"/>
                <w:sz w:val="24"/>
                <w:szCs w:val="20"/>
                <w:shd w:val="clear" w:color="auto" w:fill="FFFFFF"/>
                <w:lang w:val="es-ES" w:eastAsia="es-ES"/>
              </w:rPr>
            </w:pPr>
            <w:r>
              <w:rPr>
                <w:rFonts w:ascii="Times New Roman" w:eastAsiaTheme="minorEastAsia" w:hAnsi="Times New Roman"/>
                <w:b/>
                <w:color w:val="000000" w:themeColor="text1"/>
                <w:sz w:val="24"/>
                <w:szCs w:val="20"/>
                <w:shd w:val="clear" w:color="auto" w:fill="FFFFFF"/>
                <w:lang w:val="es-ES" w:eastAsia="es-ES"/>
              </w:rPr>
              <w:t>Fecha</w:t>
            </w:r>
          </w:p>
        </w:tc>
        <w:tc>
          <w:tcPr>
            <w:tcW w:w="9274" w:type="dxa"/>
          </w:tcPr>
          <w:p w:rsidR="008B1B7B" w:rsidRPr="000F7704" w:rsidRDefault="008B1B7B" w:rsidP="006618DD">
            <w:pPr>
              <w:pStyle w:val="Sinespaciado"/>
              <w:rPr>
                <w:rFonts w:ascii="Times New Roman" w:eastAsiaTheme="minorEastAsia" w:hAnsi="Times New Roman"/>
                <w:color w:val="000000" w:themeColor="text1"/>
                <w:sz w:val="24"/>
                <w:szCs w:val="20"/>
                <w:shd w:val="clear" w:color="auto" w:fill="FFFFFF"/>
                <w:lang w:val="es-ES" w:eastAsia="es-ES"/>
              </w:rPr>
            </w:pPr>
            <w:r w:rsidRPr="000F7704">
              <w:rPr>
                <w:rFonts w:ascii="Times New Roman" w:eastAsiaTheme="minorEastAsia" w:hAnsi="Times New Roman"/>
                <w:color w:val="000000" w:themeColor="text1"/>
                <w:sz w:val="24"/>
                <w:szCs w:val="20"/>
                <w:shd w:val="clear" w:color="auto" w:fill="FFFFFF"/>
                <w:lang w:val="es-ES" w:eastAsia="es-ES"/>
              </w:rPr>
              <w:t>23 -27 de marzo</w:t>
            </w:r>
          </w:p>
        </w:tc>
      </w:tr>
      <w:tr w:rsidR="008B1B7B" w:rsidTr="006618DD">
        <w:tc>
          <w:tcPr>
            <w:tcW w:w="1668" w:type="dxa"/>
          </w:tcPr>
          <w:p w:rsidR="008B1B7B" w:rsidRDefault="008B1B7B" w:rsidP="006618DD">
            <w:pPr>
              <w:pStyle w:val="Sinespaciado"/>
              <w:rPr>
                <w:rFonts w:ascii="Times New Roman" w:eastAsiaTheme="minorEastAsia" w:hAnsi="Times New Roman"/>
                <w:b/>
                <w:color w:val="000000" w:themeColor="text1"/>
                <w:sz w:val="24"/>
                <w:szCs w:val="20"/>
                <w:shd w:val="clear" w:color="auto" w:fill="FFFFFF"/>
                <w:lang w:val="es-ES" w:eastAsia="es-ES"/>
              </w:rPr>
            </w:pPr>
            <w:r>
              <w:rPr>
                <w:rFonts w:ascii="Times New Roman" w:eastAsiaTheme="minorEastAsia" w:hAnsi="Times New Roman"/>
                <w:b/>
                <w:color w:val="000000" w:themeColor="text1"/>
                <w:sz w:val="24"/>
                <w:szCs w:val="20"/>
                <w:shd w:val="clear" w:color="auto" w:fill="FFFFFF"/>
                <w:lang w:val="es-ES" w:eastAsia="es-ES"/>
              </w:rPr>
              <w:t>Asignatura</w:t>
            </w:r>
          </w:p>
        </w:tc>
        <w:tc>
          <w:tcPr>
            <w:tcW w:w="9274" w:type="dxa"/>
          </w:tcPr>
          <w:p w:rsidR="008B1B7B" w:rsidRPr="000F7704" w:rsidRDefault="008B1B7B" w:rsidP="006618DD">
            <w:pPr>
              <w:pStyle w:val="Sinespaciado"/>
              <w:rPr>
                <w:rFonts w:ascii="Times New Roman" w:eastAsiaTheme="minorEastAsia" w:hAnsi="Times New Roman"/>
                <w:color w:val="000000" w:themeColor="text1"/>
                <w:sz w:val="24"/>
                <w:szCs w:val="20"/>
                <w:shd w:val="clear" w:color="auto" w:fill="FFFFFF"/>
                <w:lang w:val="es-ES" w:eastAsia="es-ES"/>
              </w:rPr>
            </w:pPr>
            <w:r>
              <w:rPr>
                <w:rFonts w:ascii="Times New Roman" w:eastAsiaTheme="minorEastAsia" w:hAnsi="Times New Roman"/>
                <w:color w:val="000000" w:themeColor="text1"/>
                <w:sz w:val="24"/>
                <w:szCs w:val="20"/>
                <w:shd w:val="clear" w:color="auto" w:fill="FFFFFF"/>
                <w:lang w:val="es-ES" w:eastAsia="es-ES"/>
              </w:rPr>
              <w:t xml:space="preserve">Taller de Comprensión de textos </w:t>
            </w:r>
          </w:p>
        </w:tc>
      </w:tr>
      <w:tr w:rsidR="008B1B7B" w:rsidTr="006618DD">
        <w:tc>
          <w:tcPr>
            <w:tcW w:w="1668" w:type="dxa"/>
          </w:tcPr>
          <w:p w:rsidR="008B1B7B" w:rsidRDefault="008B1B7B" w:rsidP="006618DD">
            <w:pPr>
              <w:pStyle w:val="Sinespaciado"/>
              <w:rPr>
                <w:rFonts w:ascii="Times New Roman" w:eastAsiaTheme="minorEastAsia" w:hAnsi="Times New Roman"/>
                <w:b/>
                <w:color w:val="000000" w:themeColor="text1"/>
                <w:sz w:val="24"/>
                <w:szCs w:val="20"/>
                <w:shd w:val="clear" w:color="auto" w:fill="FFFFFF"/>
                <w:lang w:val="es-ES" w:eastAsia="es-ES"/>
              </w:rPr>
            </w:pPr>
            <w:r>
              <w:rPr>
                <w:rFonts w:ascii="Times New Roman" w:eastAsiaTheme="minorEastAsia" w:hAnsi="Times New Roman"/>
                <w:b/>
                <w:color w:val="000000" w:themeColor="text1"/>
                <w:sz w:val="24"/>
                <w:szCs w:val="20"/>
                <w:shd w:val="clear" w:color="auto" w:fill="FFFFFF"/>
                <w:lang w:val="es-ES" w:eastAsia="es-ES"/>
              </w:rPr>
              <w:t>Objetivo</w:t>
            </w:r>
          </w:p>
        </w:tc>
        <w:tc>
          <w:tcPr>
            <w:tcW w:w="9274" w:type="dxa"/>
          </w:tcPr>
          <w:p w:rsidR="008B1B7B" w:rsidRPr="000F7704" w:rsidRDefault="008B1B7B" w:rsidP="006618DD">
            <w:pPr>
              <w:pStyle w:val="Sinespaciado"/>
              <w:rPr>
                <w:rFonts w:ascii="Times New Roman" w:eastAsiaTheme="minorEastAsia" w:hAnsi="Times New Roman"/>
                <w:color w:val="000000" w:themeColor="text1"/>
                <w:sz w:val="24"/>
                <w:szCs w:val="20"/>
                <w:shd w:val="clear" w:color="auto" w:fill="FFFFFF"/>
                <w:lang w:val="es-ES" w:eastAsia="es-ES"/>
              </w:rPr>
            </w:pPr>
            <w:r>
              <w:rPr>
                <w:rFonts w:ascii="Times New Roman" w:eastAsiaTheme="minorEastAsia" w:hAnsi="Times New Roman"/>
                <w:color w:val="000000" w:themeColor="text1"/>
                <w:sz w:val="24"/>
                <w:szCs w:val="20"/>
                <w:shd w:val="clear" w:color="auto" w:fill="FFFFFF"/>
                <w:lang w:val="es-ES" w:eastAsia="es-ES"/>
              </w:rPr>
              <w:t>Reconocer - Desarrollar- Identificar</w:t>
            </w:r>
          </w:p>
        </w:tc>
      </w:tr>
      <w:tr w:rsidR="008B1B7B" w:rsidTr="006618DD">
        <w:tc>
          <w:tcPr>
            <w:tcW w:w="1668" w:type="dxa"/>
          </w:tcPr>
          <w:p w:rsidR="008B1B7B" w:rsidRDefault="008B1B7B" w:rsidP="006618DD">
            <w:pPr>
              <w:pStyle w:val="Sinespaciado"/>
              <w:rPr>
                <w:rFonts w:ascii="Times New Roman" w:eastAsiaTheme="minorEastAsia" w:hAnsi="Times New Roman"/>
                <w:b/>
                <w:color w:val="000000" w:themeColor="text1"/>
                <w:sz w:val="24"/>
                <w:szCs w:val="20"/>
                <w:shd w:val="clear" w:color="auto" w:fill="FFFFFF"/>
                <w:lang w:val="es-ES" w:eastAsia="es-ES"/>
              </w:rPr>
            </w:pPr>
            <w:r>
              <w:rPr>
                <w:rFonts w:ascii="Times New Roman" w:eastAsiaTheme="minorEastAsia" w:hAnsi="Times New Roman"/>
                <w:b/>
                <w:color w:val="000000" w:themeColor="text1"/>
                <w:sz w:val="24"/>
                <w:szCs w:val="20"/>
                <w:shd w:val="clear" w:color="auto" w:fill="FFFFFF"/>
                <w:lang w:val="es-ES" w:eastAsia="es-ES"/>
              </w:rPr>
              <w:t>E-mail</w:t>
            </w:r>
          </w:p>
        </w:tc>
        <w:tc>
          <w:tcPr>
            <w:tcW w:w="9274" w:type="dxa"/>
          </w:tcPr>
          <w:p w:rsidR="008B1B7B" w:rsidRPr="000F7704" w:rsidRDefault="008B1B7B" w:rsidP="006618DD">
            <w:pPr>
              <w:pStyle w:val="Sinespaciado"/>
              <w:rPr>
                <w:rFonts w:ascii="Times New Roman" w:eastAsiaTheme="minorEastAsia" w:hAnsi="Times New Roman"/>
                <w:color w:val="000000" w:themeColor="text1"/>
                <w:sz w:val="24"/>
                <w:szCs w:val="20"/>
                <w:shd w:val="clear" w:color="auto" w:fill="FFFFFF"/>
                <w:lang w:val="es-ES" w:eastAsia="es-ES"/>
              </w:rPr>
            </w:pPr>
            <w:hyperlink r:id="rId5" w:history="1">
              <w:r w:rsidRPr="000F7704">
                <w:rPr>
                  <w:rStyle w:val="Hipervnculo"/>
                  <w:rFonts w:ascii="Times New Roman" w:eastAsiaTheme="minorEastAsia" w:hAnsi="Times New Roman"/>
                  <w:sz w:val="24"/>
                  <w:szCs w:val="20"/>
                  <w:shd w:val="clear" w:color="auto" w:fill="FFFFFF"/>
                  <w:lang w:val="es-ES" w:eastAsia="es-ES"/>
                </w:rPr>
                <w:t>luis.valenzuela@colegiosannicolas.cl</w:t>
              </w:r>
            </w:hyperlink>
          </w:p>
        </w:tc>
      </w:tr>
    </w:tbl>
    <w:p w:rsidR="008B1B7B" w:rsidRDefault="008B1B7B" w:rsidP="008B1B7B">
      <w:pPr>
        <w:pStyle w:val="Sinespaciado"/>
        <w:rPr>
          <w:rFonts w:ascii="Times New Roman" w:eastAsiaTheme="minorEastAsia" w:hAnsi="Times New Roman"/>
          <w:b/>
          <w:color w:val="000000" w:themeColor="text1"/>
          <w:sz w:val="24"/>
          <w:szCs w:val="20"/>
          <w:shd w:val="clear" w:color="auto" w:fill="FFFFFF"/>
          <w:lang w:val="es-ES" w:eastAsia="es-ES"/>
        </w:rPr>
      </w:pPr>
    </w:p>
    <w:tbl>
      <w:tblPr>
        <w:tblStyle w:val="Tablaconcuadrcula"/>
        <w:tblW w:w="10942" w:type="dxa"/>
        <w:tblLook w:val="04A0"/>
      </w:tblPr>
      <w:tblGrid>
        <w:gridCol w:w="10942"/>
      </w:tblGrid>
      <w:tr w:rsidR="008B1B7B" w:rsidTr="006618DD">
        <w:tc>
          <w:tcPr>
            <w:tcW w:w="10942" w:type="dxa"/>
          </w:tcPr>
          <w:p w:rsidR="00347B3F" w:rsidRPr="00347B3F" w:rsidRDefault="00347B3F" w:rsidP="00347B3F">
            <w:pPr>
              <w:autoSpaceDE w:val="0"/>
              <w:autoSpaceDN w:val="0"/>
              <w:adjustRightInd w:val="0"/>
              <w:jc w:val="both"/>
              <w:rPr>
                <w:rFonts w:ascii="Times New Roman" w:eastAsiaTheme="minorHAnsi" w:hAnsi="Times New Roman" w:cs="Times New Roman"/>
                <w:b/>
                <w:bCs/>
                <w:sz w:val="24"/>
                <w:szCs w:val="24"/>
                <w:u w:val="single"/>
                <w:lang w:val="es-CL"/>
              </w:rPr>
            </w:pPr>
            <w:r w:rsidRPr="00347B3F">
              <w:rPr>
                <w:rFonts w:ascii="Times New Roman" w:eastAsiaTheme="minorHAnsi" w:hAnsi="Times New Roman" w:cs="Times New Roman"/>
                <w:b/>
                <w:bCs/>
                <w:sz w:val="24"/>
                <w:szCs w:val="24"/>
                <w:u w:val="single"/>
                <w:lang w:val="es-CL"/>
              </w:rPr>
              <w:t>LOS NIÑOS EN LA LITERATURA</w:t>
            </w:r>
          </w:p>
          <w:p w:rsidR="008B1B7B" w:rsidRDefault="008B1B7B" w:rsidP="006618DD">
            <w:pPr>
              <w:autoSpaceDE w:val="0"/>
              <w:autoSpaceDN w:val="0"/>
              <w:adjustRightInd w:val="0"/>
              <w:jc w:val="right"/>
              <w:rPr>
                <w:rFonts w:ascii="Times New Roman" w:hAnsi="Times New Roman"/>
                <w:b/>
                <w:color w:val="000000" w:themeColor="text1"/>
                <w:sz w:val="24"/>
                <w:szCs w:val="20"/>
                <w:shd w:val="clear" w:color="auto" w:fill="FFFFFF"/>
              </w:rPr>
            </w:pPr>
          </w:p>
        </w:tc>
      </w:tr>
      <w:tr w:rsidR="008B1B7B" w:rsidTr="006618DD">
        <w:tc>
          <w:tcPr>
            <w:tcW w:w="10942" w:type="dxa"/>
          </w:tcPr>
          <w:p w:rsidR="00347B3F" w:rsidRPr="00347B3F" w:rsidRDefault="00347B3F" w:rsidP="00347B3F">
            <w:pPr>
              <w:autoSpaceDE w:val="0"/>
              <w:autoSpaceDN w:val="0"/>
              <w:adjustRightInd w:val="0"/>
              <w:jc w:val="both"/>
              <w:rPr>
                <w:rFonts w:ascii="Times New Roman" w:hAnsi="Times New Roman" w:cs="Times New Roman"/>
                <w:sz w:val="24"/>
                <w:szCs w:val="24"/>
                <w:lang w:val="es-CL"/>
              </w:rPr>
            </w:pPr>
            <w:r w:rsidRPr="00347B3F">
              <w:rPr>
                <w:rFonts w:ascii="Times New Roman" w:hAnsi="Times New Roman" w:cs="Times New Roman"/>
                <w:sz w:val="24"/>
                <w:szCs w:val="24"/>
                <w:lang w:val="es-CL"/>
              </w:rPr>
              <w:t>En el caso de la literatura la presencia infantil fue mucho más evidente. Durante el siglo XIX, los modelos europeos surgieron tempranamente, con conocidas novelas protagonizadas por niños y también textos autobiográficos. Este interés se acentuó a fines del siglo XIX y los primeros años del XX.</w:t>
            </w:r>
          </w:p>
          <w:p w:rsidR="00347B3F" w:rsidRPr="00347B3F" w:rsidRDefault="00347B3F" w:rsidP="00347B3F">
            <w:pPr>
              <w:autoSpaceDE w:val="0"/>
              <w:autoSpaceDN w:val="0"/>
              <w:adjustRightInd w:val="0"/>
              <w:jc w:val="both"/>
              <w:rPr>
                <w:rFonts w:ascii="Times New Roman" w:hAnsi="Times New Roman" w:cs="Times New Roman"/>
                <w:sz w:val="24"/>
                <w:szCs w:val="24"/>
                <w:lang w:val="es-CL"/>
              </w:rPr>
            </w:pPr>
            <w:r w:rsidRPr="00347B3F">
              <w:rPr>
                <w:rFonts w:ascii="Times New Roman" w:hAnsi="Times New Roman" w:cs="Times New Roman"/>
                <w:sz w:val="24"/>
                <w:szCs w:val="24"/>
                <w:lang w:val="es-CL"/>
              </w:rPr>
              <w:t xml:space="preserve">En 1928, Gabriela Mistral ofrecía un balance donde hacía notar la proliferación de obras que mostraban facetas distintas de la infancia, varias de ellas con enfoques autobiográficos. Citaba los casos de </w:t>
            </w:r>
            <w:proofErr w:type="spellStart"/>
            <w:r w:rsidRPr="00347B3F">
              <w:rPr>
                <w:rFonts w:ascii="Times New Roman" w:hAnsi="Times New Roman" w:cs="Times New Roman"/>
                <w:sz w:val="24"/>
                <w:szCs w:val="24"/>
                <w:lang w:val="es-CL"/>
              </w:rPr>
              <w:t>Anatole</w:t>
            </w:r>
            <w:proofErr w:type="spellEnd"/>
            <w:r w:rsidRPr="00347B3F">
              <w:rPr>
                <w:rFonts w:ascii="Times New Roman" w:hAnsi="Times New Roman" w:cs="Times New Roman"/>
                <w:sz w:val="24"/>
                <w:szCs w:val="24"/>
                <w:lang w:val="es-CL"/>
              </w:rPr>
              <w:t xml:space="preserve"> France, </w:t>
            </w:r>
            <w:r w:rsidRPr="00347B3F">
              <w:rPr>
                <w:rFonts w:ascii="Times New Roman" w:hAnsi="Times New Roman" w:cs="Times New Roman"/>
                <w:i/>
                <w:iCs/>
                <w:sz w:val="24"/>
                <w:szCs w:val="24"/>
                <w:lang w:val="es-CL"/>
              </w:rPr>
              <w:t xml:space="preserve">El libro de mi amigo </w:t>
            </w:r>
            <w:r w:rsidRPr="00347B3F">
              <w:rPr>
                <w:rFonts w:ascii="Times New Roman" w:hAnsi="Times New Roman" w:cs="Times New Roman"/>
                <w:sz w:val="24"/>
                <w:szCs w:val="24"/>
                <w:lang w:val="es-CL"/>
              </w:rPr>
              <w:t xml:space="preserve">(1885); </w:t>
            </w:r>
            <w:r w:rsidRPr="00347B3F">
              <w:rPr>
                <w:rFonts w:ascii="Times New Roman" w:hAnsi="Times New Roman" w:cs="Times New Roman"/>
                <w:i/>
                <w:iCs/>
                <w:sz w:val="24"/>
                <w:szCs w:val="24"/>
                <w:lang w:val="es-CL"/>
              </w:rPr>
              <w:t xml:space="preserve">Pierre </w:t>
            </w:r>
            <w:proofErr w:type="spellStart"/>
            <w:r w:rsidRPr="00347B3F">
              <w:rPr>
                <w:rFonts w:ascii="Times New Roman" w:hAnsi="Times New Roman" w:cs="Times New Roman"/>
                <w:i/>
                <w:iCs/>
                <w:sz w:val="24"/>
                <w:szCs w:val="24"/>
                <w:lang w:val="es-CL"/>
              </w:rPr>
              <w:t>Nozière</w:t>
            </w:r>
            <w:proofErr w:type="spellEnd"/>
            <w:r w:rsidRPr="00347B3F">
              <w:rPr>
                <w:rFonts w:ascii="Times New Roman" w:hAnsi="Times New Roman" w:cs="Times New Roman"/>
                <w:i/>
                <w:iCs/>
                <w:sz w:val="24"/>
                <w:szCs w:val="24"/>
                <w:lang w:val="es-CL"/>
              </w:rPr>
              <w:t xml:space="preserve"> </w:t>
            </w:r>
            <w:r w:rsidRPr="00347B3F">
              <w:rPr>
                <w:rFonts w:ascii="Times New Roman" w:hAnsi="Times New Roman" w:cs="Times New Roman"/>
                <w:sz w:val="24"/>
                <w:szCs w:val="24"/>
                <w:lang w:val="es-CL"/>
              </w:rPr>
              <w:t xml:space="preserve">(1899), </w:t>
            </w:r>
            <w:r w:rsidRPr="00347B3F">
              <w:rPr>
                <w:rFonts w:ascii="Times New Roman" w:hAnsi="Times New Roman" w:cs="Times New Roman"/>
                <w:i/>
                <w:iCs/>
                <w:sz w:val="24"/>
                <w:szCs w:val="24"/>
                <w:lang w:val="es-CL"/>
              </w:rPr>
              <w:t xml:space="preserve">El pequeño Pierre </w:t>
            </w:r>
            <w:r w:rsidRPr="00347B3F">
              <w:rPr>
                <w:rFonts w:ascii="Times New Roman" w:hAnsi="Times New Roman" w:cs="Times New Roman"/>
                <w:sz w:val="24"/>
                <w:szCs w:val="24"/>
                <w:lang w:val="es-CL"/>
              </w:rPr>
              <w:t xml:space="preserve">(1918) y </w:t>
            </w:r>
            <w:r w:rsidRPr="00347B3F">
              <w:rPr>
                <w:rFonts w:ascii="Times New Roman" w:hAnsi="Times New Roman" w:cs="Times New Roman"/>
                <w:i/>
                <w:iCs/>
                <w:sz w:val="24"/>
                <w:szCs w:val="24"/>
                <w:lang w:val="es-CL"/>
              </w:rPr>
              <w:t xml:space="preserve">La Vida en flor </w:t>
            </w:r>
            <w:r w:rsidRPr="00347B3F">
              <w:rPr>
                <w:rFonts w:ascii="Times New Roman" w:hAnsi="Times New Roman" w:cs="Times New Roman"/>
                <w:sz w:val="24"/>
                <w:szCs w:val="24"/>
                <w:lang w:val="es-CL"/>
              </w:rPr>
              <w:t>(1922);</w:t>
            </w:r>
          </w:p>
          <w:p w:rsidR="00347B3F" w:rsidRPr="00347B3F" w:rsidRDefault="00347B3F" w:rsidP="00347B3F">
            <w:pPr>
              <w:autoSpaceDE w:val="0"/>
              <w:autoSpaceDN w:val="0"/>
              <w:adjustRightInd w:val="0"/>
              <w:jc w:val="both"/>
              <w:rPr>
                <w:rFonts w:ascii="Times New Roman" w:hAnsi="Times New Roman" w:cs="Times New Roman"/>
                <w:sz w:val="24"/>
                <w:szCs w:val="24"/>
                <w:lang w:val="es-CL"/>
              </w:rPr>
            </w:pPr>
            <w:proofErr w:type="spellStart"/>
            <w:r w:rsidRPr="00347B3F">
              <w:rPr>
                <w:rFonts w:ascii="Times New Roman" w:hAnsi="Times New Roman" w:cs="Times New Roman"/>
                <w:sz w:val="24"/>
                <w:szCs w:val="24"/>
                <w:lang w:val="es-CL"/>
              </w:rPr>
              <w:t>Romain</w:t>
            </w:r>
            <w:proofErr w:type="spellEnd"/>
            <w:r w:rsidRPr="00347B3F">
              <w:rPr>
                <w:rFonts w:ascii="Times New Roman" w:hAnsi="Times New Roman" w:cs="Times New Roman"/>
                <w:sz w:val="24"/>
                <w:szCs w:val="24"/>
                <w:lang w:val="es-CL"/>
              </w:rPr>
              <w:t xml:space="preserve"> </w:t>
            </w:r>
            <w:proofErr w:type="spellStart"/>
            <w:r w:rsidRPr="00347B3F">
              <w:rPr>
                <w:rFonts w:ascii="Times New Roman" w:hAnsi="Times New Roman" w:cs="Times New Roman"/>
                <w:sz w:val="24"/>
                <w:szCs w:val="24"/>
                <w:lang w:val="es-CL"/>
              </w:rPr>
              <w:t>Rolland</w:t>
            </w:r>
            <w:proofErr w:type="spellEnd"/>
            <w:r w:rsidRPr="00347B3F">
              <w:rPr>
                <w:rFonts w:ascii="Times New Roman" w:hAnsi="Times New Roman" w:cs="Times New Roman"/>
                <w:sz w:val="24"/>
                <w:szCs w:val="24"/>
                <w:lang w:val="es-CL"/>
              </w:rPr>
              <w:t xml:space="preserve">, </w:t>
            </w:r>
            <w:r w:rsidRPr="00347B3F">
              <w:rPr>
                <w:rFonts w:ascii="Times New Roman" w:hAnsi="Times New Roman" w:cs="Times New Roman"/>
                <w:i/>
                <w:iCs/>
                <w:sz w:val="24"/>
                <w:szCs w:val="24"/>
                <w:lang w:val="es-CL"/>
              </w:rPr>
              <w:t xml:space="preserve">El Alba </w:t>
            </w:r>
            <w:r w:rsidRPr="00347B3F">
              <w:rPr>
                <w:rFonts w:ascii="Times New Roman" w:hAnsi="Times New Roman" w:cs="Times New Roman"/>
                <w:sz w:val="24"/>
                <w:szCs w:val="24"/>
                <w:lang w:val="es-CL"/>
              </w:rPr>
              <w:t xml:space="preserve">(1904); Pierre </w:t>
            </w:r>
            <w:proofErr w:type="spellStart"/>
            <w:r w:rsidRPr="00347B3F">
              <w:rPr>
                <w:rFonts w:ascii="Times New Roman" w:hAnsi="Times New Roman" w:cs="Times New Roman"/>
                <w:sz w:val="24"/>
                <w:szCs w:val="24"/>
                <w:lang w:val="es-CL"/>
              </w:rPr>
              <w:t>Loti</w:t>
            </w:r>
            <w:proofErr w:type="spellEnd"/>
            <w:r w:rsidRPr="00347B3F">
              <w:rPr>
                <w:rFonts w:ascii="Times New Roman" w:hAnsi="Times New Roman" w:cs="Times New Roman"/>
                <w:sz w:val="24"/>
                <w:szCs w:val="24"/>
                <w:lang w:val="es-CL"/>
              </w:rPr>
              <w:t xml:space="preserve">, </w:t>
            </w:r>
            <w:r w:rsidRPr="00347B3F">
              <w:rPr>
                <w:rFonts w:ascii="Times New Roman" w:hAnsi="Times New Roman" w:cs="Times New Roman"/>
                <w:i/>
                <w:iCs/>
                <w:sz w:val="24"/>
                <w:szCs w:val="24"/>
                <w:lang w:val="es-CL"/>
              </w:rPr>
              <w:t xml:space="preserve">Novela de un niño </w:t>
            </w:r>
            <w:r w:rsidRPr="00347B3F">
              <w:rPr>
                <w:rFonts w:ascii="Times New Roman" w:hAnsi="Times New Roman" w:cs="Times New Roman"/>
                <w:sz w:val="24"/>
                <w:szCs w:val="24"/>
                <w:lang w:val="es-CL"/>
              </w:rPr>
              <w:t xml:space="preserve">(1890); </w:t>
            </w:r>
            <w:proofErr w:type="spellStart"/>
            <w:r w:rsidRPr="00347B3F">
              <w:rPr>
                <w:rFonts w:ascii="Times New Roman" w:hAnsi="Times New Roman" w:cs="Times New Roman"/>
                <w:sz w:val="24"/>
                <w:szCs w:val="24"/>
                <w:lang w:val="es-CL"/>
              </w:rPr>
              <w:t>Marguerite</w:t>
            </w:r>
            <w:proofErr w:type="spellEnd"/>
            <w:r w:rsidRPr="00347B3F">
              <w:rPr>
                <w:rFonts w:ascii="Times New Roman" w:hAnsi="Times New Roman" w:cs="Times New Roman"/>
                <w:sz w:val="24"/>
                <w:szCs w:val="24"/>
                <w:lang w:val="es-CL"/>
              </w:rPr>
              <w:t xml:space="preserve"> </w:t>
            </w:r>
            <w:proofErr w:type="spellStart"/>
            <w:r w:rsidRPr="00347B3F">
              <w:rPr>
                <w:rFonts w:ascii="Times New Roman" w:hAnsi="Times New Roman" w:cs="Times New Roman"/>
                <w:sz w:val="24"/>
                <w:szCs w:val="24"/>
                <w:lang w:val="es-CL"/>
              </w:rPr>
              <w:t>Audoux</w:t>
            </w:r>
            <w:proofErr w:type="spellEnd"/>
            <w:r w:rsidRPr="00347B3F">
              <w:rPr>
                <w:rFonts w:ascii="Times New Roman" w:hAnsi="Times New Roman" w:cs="Times New Roman"/>
                <w:sz w:val="24"/>
                <w:szCs w:val="24"/>
                <w:lang w:val="es-CL"/>
              </w:rPr>
              <w:t xml:space="preserve">, </w:t>
            </w:r>
            <w:r w:rsidRPr="00347B3F">
              <w:rPr>
                <w:rFonts w:ascii="Times New Roman" w:hAnsi="Times New Roman" w:cs="Times New Roman"/>
                <w:i/>
                <w:iCs/>
                <w:sz w:val="24"/>
                <w:szCs w:val="24"/>
                <w:lang w:val="es-CL"/>
              </w:rPr>
              <w:t xml:space="preserve">María Clara </w:t>
            </w:r>
            <w:r w:rsidRPr="00347B3F">
              <w:rPr>
                <w:rFonts w:ascii="Times New Roman" w:hAnsi="Times New Roman" w:cs="Times New Roman"/>
                <w:sz w:val="24"/>
                <w:szCs w:val="24"/>
                <w:lang w:val="es-CL"/>
              </w:rPr>
              <w:t xml:space="preserve">(1910); James Joyce, </w:t>
            </w:r>
            <w:r w:rsidRPr="00347B3F">
              <w:rPr>
                <w:rFonts w:ascii="Times New Roman" w:hAnsi="Times New Roman" w:cs="Times New Roman"/>
                <w:i/>
                <w:iCs/>
                <w:sz w:val="24"/>
                <w:szCs w:val="24"/>
                <w:lang w:val="es-CL"/>
              </w:rPr>
              <w:t xml:space="preserve">Retrato de un artista adolescente </w:t>
            </w:r>
            <w:r w:rsidRPr="00347B3F">
              <w:rPr>
                <w:rFonts w:ascii="Times New Roman" w:hAnsi="Times New Roman" w:cs="Times New Roman"/>
                <w:sz w:val="24"/>
                <w:szCs w:val="24"/>
                <w:lang w:val="es-CL"/>
              </w:rPr>
              <w:t xml:space="preserve">(1916); Charles Louis </w:t>
            </w:r>
            <w:proofErr w:type="spellStart"/>
            <w:r w:rsidRPr="00347B3F">
              <w:rPr>
                <w:rFonts w:ascii="Times New Roman" w:hAnsi="Times New Roman" w:cs="Times New Roman"/>
                <w:sz w:val="24"/>
                <w:szCs w:val="24"/>
                <w:lang w:val="es-CL"/>
              </w:rPr>
              <w:t>Philippe</w:t>
            </w:r>
            <w:proofErr w:type="spellEnd"/>
            <w:r w:rsidRPr="00347B3F">
              <w:rPr>
                <w:rFonts w:ascii="Times New Roman" w:hAnsi="Times New Roman" w:cs="Times New Roman"/>
                <w:sz w:val="24"/>
                <w:szCs w:val="24"/>
                <w:lang w:val="es-CL"/>
              </w:rPr>
              <w:t xml:space="preserve">, </w:t>
            </w:r>
            <w:r w:rsidRPr="00347B3F">
              <w:rPr>
                <w:rFonts w:ascii="Times New Roman" w:hAnsi="Times New Roman" w:cs="Times New Roman"/>
                <w:i/>
                <w:iCs/>
                <w:sz w:val="24"/>
                <w:szCs w:val="24"/>
                <w:lang w:val="es-CL"/>
              </w:rPr>
              <w:t xml:space="preserve">La madre y el niño </w:t>
            </w:r>
            <w:r w:rsidRPr="00347B3F">
              <w:rPr>
                <w:rFonts w:ascii="Times New Roman" w:hAnsi="Times New Roman" w:cs="Times New Roman"/>
                <w:sz w:val="24"/>
                <w:szCs w:val="24"/>
                <w:lang w:val="es-CL"/>
              </w:rPr>
              <w:t xml:space="preserve">(1900); Máximo Gorki, </w:t>
            </w:r>
            <w:r w:rsidRPr="00347B3F">
              <w:rPr>
                <w:rFonts w:ascii="Times New Roman" w:hAnsi="Times New Roman" w:cs="Times New Roman"/>
                <w:i/>
                <w:iCs/>
                <w:sz w:val="24"/>
                <w:szCs w:val="24"/>
                <w:lang w:val="es-CL"/>
              </w:rPr>
              <w:t xml:space="preserve">La infancia </w:t>
            </w:r>
            <w:r w:rsidRPr="00347B3F">
              <w:rPr>
                <w:rFonts w:ascii="Times New Roman" w:hAnsi="Times New Roman" w:cs="Times New Roman"/>
                <w:sz w:val="24"/>
                <w:szCs w:val="24"/>
                <w:lang w:val="es-CL"/>
              </w:rPr>
              <w:t xml:space="preserve">(1913-1914); Rabindranath Tagore, </w:t>
            </w:r>
            <w:r w:rsidRPr="00347B3F">
              <w:rPr>
                <w:rFonts w:ascii="Times New Roman" w:hAnsi="Times New Roman" w:cs="Times New Roman"/>
                <w:i/>
                <w:iCs/>
                <w:sz w:val="24"/>
                <w:szCs w:val="24"/>
                <w:lang w:val="es-CL"/>
              </w:rPr>
              <w:t>La luna nueva</w:t>
            </w:r>
            <w:r w:rsidRPr="00347B3F">
              <w:rPr>
                <w:rFonts w:ascii="Times New Roman" w:hAnsi="Times New Roman" w:cs="Times New Roman"/>
                <w:sz w:val="24"/>
                <w:szCs w:val="24"/>
                <w:lang w:val="es-CL"/>
              </w:rPr>
              <w:t xml:space="preserve">; Georges </w:t>
            </w:r>
            <w:proofErr w:type="spellStart"/>
            <w:r w:rsidRPr="00347B3F">
              <w:rPr>
                <w:rFonts w:ascii="Times New Roman" w:hAnsi="Times New Roman" w:cs="Times New Roman"/>
                <w:sz w:val="24"/>
                <w:szCs w:val="24"/>
                <w:lang w:val="es-CL"/>
              </w:rPr>
              <w:t>Duhamel</w:t>
            </w:r>
            <w:proofErr w:type="spellEnd"/>
            <w:r w:rsidRPr="00347B3F">
              <w:rPr>
                <w:rFonts w:ascii="Times New Roman" w:hAnsi="Times New Roman" w:cs="Times New Roman"/>
                <w:sz w:val="24"/>
                <w:szCs w:val="24"/>
                <w:lang w:val="es-CL"/>
              </w:rPr>
              <w:t xml:space="preserve">, </w:t>
            </w:r>
            <w:r w:rsidRPr="00347B3F">
              <w:rPr>
                <w:rFonts w:ascii="Times New Roman" w:hAnsi="Times New Roman" w:cs="Times New Roman"/>
                <w:i/>
                <w:iCs/>
                <w:sz w:val="24"/>
                <w:szCs w:val="24"/>
                <w:lang w:val="es-CL"/>
              </w:rPr>
              <w:t xml:space="preserve">Los placeres y los juegos </w:t>
            </w:r>
            <w:r w:rsidRPr="00347B3F">
              <w:rPr>
                <w:rFonts w:ascii="Times New Roman" w:hAnsi="Times New Roman" w:cs="Times New Roman"/>
                <w:sz w:val="24"/>
                <w:szCs w:val="24"/>
                <w:lang w:val="es-CL"/>
              </w:rPr>
              <w:t xml:space="preserve">(1922); André </w:t>
            </w:r>
            <w:proofErr w:type="spellStart"/>
            <w:r w:rsidRPr="00347B3F">
              <w:rPr>
                <w:rFonts w:ascii="Times New Roman" w:hAnsi="Times New Roman" w:cs="Times New Roman"/>
                <w:sz w:val="24"/>
                <w:szCs w:val="24"/>
                <w:lang w:val="es-CL"/>
              </w:rPr>
              <w:t>Gide</w:t>
            </w:r>
            <w:proofErr w:type="spellEnd"/>
            <w:r w:rsidRPr="00347B3F">
              <w:rPr>
                <w:rFonts w:ascii="Times New Roman" w:hAnsi="Times New Roman" w:cs="Times New Roman"/>
                <w:sz w:val="24"/>
                <w:szCs w:val="24"/>
                <w:lang w:val="es-CL"/>
              </w:rPr>
              <w:t xml:space="preserve">, </w:t>
            </w:r>
            <w:r w:rsidRPr="00347B3F">
              <w:rPr>
                <w:rFonts w:ascii="Times New Roman" w:hAnsi="Times New Roman" w:cs="Times New Roman"/>
                <w:i/>
                <w:iCs/>
                <w:sz w:val="24"/>
                <w:szCs w:val="24"/>
                <w:lang w:val="es-CL"/>
              </w:rPr>
              <w:t xml:space="preserve">Si la semilla no muere </w:t>
            </w:r>
            <w:r w:rsidRPr="00347B3F">
              <w:rPr>
                <w:rFonts w:ascii="Times New Roman" w:hAnsi="Times New Roman" w:cs="Times New Roman"/>
                <w:sz w:val="24"/>
                <w:szCs w:val="24"/>
                <w:lang w:val="es-CL"/>
              </w:rPr>
              <w:t xml:space="preserve">(1926); </w:t>
            </w:r>
            <w:proofErr w:type="spellStart"/>
            <w:r w:rsidRPr="00347B3F">
              <w:rPr>
                <w:rFonts w:ascii="Times New Roman" w:hAnsi="Times New Roman" w:cs="Times New Roman"/>
                <w:sz w:val="24"/>
                <w:szCs w:val="24"/>
                <w:lang w:val="es-CL"/>
              </w:rPr>
              <w:t>Sherwood</w:t>
            </w:r>
            <w:proofErr w:type="spellEnd"/>
            <w:r w:rsidRPr="00347B3F">
              <w:rPr>
                <w:rFonts w:ascii="Times New Roman" w:hAnsi="Times New Roman" w:cs="Times New Roman"/>
                <w:sz w:val="24"/>
                <w:szCs w:val="24"/>
                <w:lang w:val="es-CL"/>
              </w:rPr>
              <w:t xml:space="preserve"> Anderson, </w:t>
            </w:r>
            <w:r w:rsidRPr="00347B3F">
              <w:rPr>
                <w:rFonts w:ascii="Times New Roman" w:hAnsi="Times New Roman" w:cs="Times New Roman"/>
                <w:i/>
                <w:iCs/>
                <w:sz w:val="24"/>
                <w:szCs w:val="24"/>
                <w:lang w:val="es-CL"/>
              </w:rPr>
              <w:t>Mi padre y yo</w:t>
            </w:r>
            <w:r w:rsidRPr="00347B3F">
              <w:rPr>
                <w:rFonts w:ascii="Times New Roman" w:hAnsi="Times New Roman" w:cs="Times New Roman"/>
                <w:sz w:val="24"/>
                <w:szCs w:val="24"/>
                <w:lang w:val="es-CL"/>
              </w:rPr>
              <w:t xml:space="preserve">; Henri </w:t>
            </w:r>
            <w:proofErr w:type="spellStart"/>
            <w:r w:rsidRPr="00347B3F">
              <w:rPr>
                <w:rFonts w:ascii="Times New Roman" w:hAnsi="Times New Roman" w:cs="Times New Roman"/>
                <w:sz w:val="24"/>
                <w:szCs w:val="24"/>
                <w:lang w:val="es-CL"/>
              </w:rPr>
              <w:t>Béraud</w:t>
            </w:r>
            <w:proofErr w:type="spellEnd"/>
            <w:r w:rsidRPr="00347B3F">
              <w:rPr>
                <w:rFonts w:ascii="Times New Roman" w:hAnsi="Times New Roman" w:cs="Times New Roman"/>
                <w:sz w:val="24"/>
                <w:szCs w:val="24"/>
                <w:lang w:val="es-CL"/>
              </w:rPr>
              <w:t xml:space="preserve">, </w:t>
            </w:r>
            <w:r w:rsidRPr="00347B3F">
              <w:rPr>
                <w:rFonts w:ascii="Times New Roman" w:hAnsi="Times New Roman" w:cs="Times New Roman"/>
                <w:i/>
                <w:iCs/>
                <w:sz w:val="24"/>
                <w:szCs w:val="24"/>
                <w:lang w:val="es-CL"/>
              </w:rPr>
              <w:t xml:space="preserve">Gavilla dorada </w:t>
            </w:r>
            <w:r w:rsidRPr="00347B3F">
              <w:rPr>
                <w:rFonts w:ascii="Times New Roman" w:hAnsi="Times New Roman" w:cs="Times New Roman"/>
                <w:sz w:val="24"/>
                <w:szCs w:val="24"/>
                <w:lang w:val="es-CL"/>
              </w:rPr>
              <w:t>(1928)</w:t>
            </w:r>
            <w:r w:rsidRPr="00347B3F">
              <w:rPr>
                <w:rFonts w:ascii="Times New Roman" w:hAnsi="Times New Roman" w:cs="Times New Roman"/>
                <w:i/>
                <w:iCs/>
                <w:sz w:val="24"/>
                <w:szCs w:val="24"/>
                <w:lang w:val="es-CL"/>
              </w:rPr>
              <w:t xml:space="preserve">. </w:t>
            </w:r>
            <w:r w:rsidRPr="00347B3F">
              <w:rPr>
                <w:rFonts w:ascii="Times New Roman" w:hAnsi="Times New Roman" w:cs="Times New Roman"/>
                <w:sz w:val="24"/>
                <w:szCs w:val="24"/>
                <w:lang w:val="es-CL"/>
              </w:rPr>
              <w:t xml:space="preserve">En opinión de Mistral, la proliferación de estas obras iba en directa relación con el hastío y la disconformidad que encontraban un refugio apropiado y placentero en la infancia. “El género se enriquece por año; parece que el asco de las juventudes feas y las madureces peores que vivimos, nos hiciera remontar los años a zancadas ansiosas, hasta caer en el cuadro jugoso de la infancia, donde se revuelca el pensamiento en cosa pura”. En su opinión, los autores no siempre rescataban el candor. “Naturalmente, el género no está exento de podredura; los </w:t>
            </w:r>
            <w:proofErr w:type="spellStart"/>
            <w:r w:rsidRPr="00347B3F">
              <w:rPr>
                <w:rFonts w:ascii="Times New Roman" w:hAnsi="Times New Roman" w:cs="Times New Roman"/>
                <w:sz w:val="24"/>
                <w:szCs w:val="24"/>
                <w:lang w:val="es-CL"/>
              </w:rPr>
              <w:t>Gide</w:t>
            </w:r>
            <w:proofErr w:type="spellEnd"/>
            <w:r w:rsidRPr="00347B3F">
              <w:rPr>
                <w:rFonts w:ascii="Times New Roman" w:hAnsi="Times New Roman" w:cs="Times New Roman"/>
                <w:sz w:val="24"/>
                <w:szCs w:val="24"/>
                <w:lang w:val="es-CL"/>
              </w:rPr>
              <w:t xml:space="preserve"> y los sobrinos literarios del señor Freud han llevado a la biografía novelesca del niño su aliento sucio capaz de emporcar el aire del desierto”.</w:t>
            </w:r>
          </w:p>
          <w:p w:rsidR="00347B3F" w:rsidRPr="00347B3F" w:rsidRDefault="00347B3F" w:rsidP="00347B3F">
            <w:pPr>
              <w:autoSpaceDE w:val="0"/>
              <w:autoSpaceDN w:val="0"/>
              <w:adjustRightInd w:val="0"/>
              <w:jc w:val="both"/>
              <w:rPr>
                <w:rFonts w:ascii="Times New Roman" w:hAnsi="Times New Roman" w:cs="Times New Roman"/>
                <w:sz w:val="24"/>
                <w:szCs w:val="24"/>
                <w:lang w:val="es-CL"/>
              </w:rPr>
            </w:pPr>
            <w:r w:rsidRPr="00347B3F">
              <w:rPr>
                <w:rFonts w:ascii="Times New Roman" w:hAnsi="Times New Roman" w:cs="Times New Roman"/>
                <w:sz w:val="24"/>
                <w:szCs w:val="24"/>
                <w:lang w:val="es-CL"/>
              </w:rPr>
              <w:t xml:space="preserve">Con claridad, Mistral se sentía heredera de la mirada cándida y ligeramente romántica de la infancia y distante de la influencia </w:t>
            </w:r>
            <w:proofErr w:type="spellStart"/>
            <w:r w:rsidRPr="00347B3F">
              <w:rPr>
                <w:rFonts w:ascii="Times New Roman" w:hAnsi="Times New Roman" w:cs="Times New Roman"/>
                <w:sz w:val="24"/>
                <w:szCs w:val="24"/>
                <w:lang w:val="es-CL"/>
              </w:rPr>
              <w:t>sicologista</w:t>
            </w:r>
            <w:proofErr w:type="spellEnd"/>
            <w:r w:rsidRPr="00347B3F">
              <w:rPr>
                <w:rFonts w:ascii="Times New Roman" w:hAnsi="Times New Roman" w:cs="Times New Roman"/>
                <w:sz w:val="24"/>
                <w:szCs w:val="24"/>
                <w:lang w:val="es-CL"/>
              </w:rPr>
              <w:t xml:space="preserve"> que mostraba la obra de </w:t>
            </w:r>
            <w:proofErr w:type="spellStart"/>
            <w:r w:rsidRPr="00347B3F">
              <w:rPr>
                <w:rFonts w:ascii="Times New Roman" w:hAnsi="Times New Roman" w:cs="Times New Roman"/>
                <w:sz w:val="24"/>
                <w:szCs w:val="24"/>
                <w:lang w:val="es-CL"/>
              </w:rPr>
              <w:t>Gide</w:t>
            </w:r>
            <w:proofErr w:type="spellEnd"/>
            <w:r w:rsidRPr="00347B3F">
              <w:rPr>
                <w:rFonts w:ascii="Times New Roman" w:hAnsi="Times New Roman" w:cs="Times New Roman"/>
                <w:sz w:val="24"/>
                <w:szCs w:val="24"/>
                <w:lang w:val="es-CL"/>
              </w:rPr>
              <w:t xml:space="preserve">, por ejemplo. La producción literaria de Alberto </w:t>
            </w:r>
            <w:proofErr w:type="spellStart"/>
            <w:r w:rsidRPr="00347B3F">
              <w:rPr>
                <w:rFonts w:ascii="Times New Roman" w:hAnsi="Times New Roman" w:cs="Times New Roman"/>
                <w:sz w:val="24"/>
                <w:szCs w:val="24"/>
                <w:lang w:val="es-CL"/>
              </w:rPr>
              <w:t>Blest</w:t>
            </w:r>
            <w:proofErr w:type="spellEnd"/>
            <w:r w:rsidRPr="00347B3F">
              <w:rPr>
                <w:rFonts w:ascii="Times New Roman" w:hAnsi="Times New Roman" w:cs="Times New Roman"/>
                <w:sz w:val="24"/>
                <w:szCs w:val="24"/>
                <w:lang w:val="es-CL"/>
              </w:rPr>
              <w:t xml:space="preserve"> Gana (1830-1920) puede servir de ejemplo para ilustrar los cambios que operaron en la narrativa chilena entre fines del siglo XIX y las primeras décadas del XX. En sus primeras novelas no aparecen los niños ni siquiera como parte del escenario. Pero en </w:t>
            </w:r>
            <w:r w:rsidRPr="00347B3F">
              <w:rPr>
                <w:rFonts w:ascii="Times New Roman" w:hAnsi="Times New Roman" w:cs="Times New Roman"/>
                <w:i/>
                <w:iCs/>
                <w:sz w:val="24"/>
                <w:szCs w:val="24"/>
                <w:lang w:val="es-CL"/>
              </w:rPr>
              <w:t xml:space="preserve">El loco estero </w:t>
            </w:r>
            <w:r w:rsidRPr="00347B3F">
              <w:rPr>
                <w:rFonts w:ascii="Times New Roman" w:hAnsi="Times New Roman" w:cs="Times New Roman"/>
                <w:sz w:val="24"/>
                <w:szCs w:val="24"/>
                <w:lang w:val="es-CL"/>
              </w:rPr>
              <w:t xml:space="preserve">(1909), novela que integró aspectos costumbristas y autobiográficos, son dos niños los que protagonizan la trama central, ambientada en 1839. Sin embargo, su protagonismo fue circunstancial y no permanente a lo largo de ésta. Las primeras novelas chilenas con un eje en la infancia tuvieron un ingrediente moralizante que revelaba los inicios de una nueva sensibilidad. Un ejemplo es </w:t>
            </w:r>
            <w:proofErr w:type="spellStart"/>
            <w:r w:rsidRPr="00347B3F">
              <w:rPr>
                <w:rFonts w:ascii="Times New Roman" w:hAnsi="Times New Roman" w:cs="Times New Roman"/>
                <w:i/>
                <w:iCs/>
                <w:sz w:val="24"/>
                <w:szCs w:val="24"/>
                <w:lang w:val="es-CL"/>
              </w:rPr>
              <w:t>Diablofuerte</w:t>
            </w:r>
            <w:proofErr w:type="spellEnd"/>
            <w:r w:rsidRPr="00347B3F">
              <w:rPr>
                <w:rFonts w:ascii="Times New Roman" w:hAnsi="Times New Roman" w:cs="Times New Roman"/>
                <w:i/>
                <w:iCs/>
                <w:sz w:val="24"/>
                <w:szCs w:val="24"/>
                <w:lang w:val="es-CL"/>
              </w:rPr>
              <w:t xml:space="preserve"> </w:t>
            </w:r>
            <w:r w:rsidRPr="00347B3F">
              <w:rPr>
                <w:rFonts w:ascii="Times New Roman" w:hAnsi="Times New Roman" w:cs="Times New Roman"/>
                <w:sz w:val="24"/>
                <w:szCs w:val="24"/>
                <w:lang w:val="es-CL"/>
              </w:rPr>
              <w:t xml:space="preserve">(1904), de Luis </w:t>
            </w:r>
            <w:proofErr w:type="spellStart"/>
            <w:r w:rsidRPr="00347B3F">
              <w:rPr>
                <w:rFonts w:ascii="Times New Roman" w:hAnsi="Times New Roman" w:cs="Times New Roman"/>
                <w:sz w:val="24"/>
                <w:szCs w:val="24"/>
                <w:lang w:val="es-CL"/>
              </w:rPr>
              <w:t>Fermandois</w:t>
            </w:r>
            <w:proofErr w:type="spellEnd"/>
            <w:r w:rsidRPr="00347B3F">
              <w:rPr>
                <w:rFonts w:ascii="Times New Roman" w:hAnsi="Times New Roman" w:cs="Times New Roman"/>
                <w:sz w:val="24"/>
                <w:szCs w:val="24"/>
                <w:lang w:val="es-CL"/>
              </w:rPr>
              <w:t xml:space="preserve">, texto centrado en la vida de un huérfano que se convierte en suplementero. El propósito del autor es mostrar el sustrato </w:t>
            </w:r>
            <w:proofErr w:type="spellStart"/>
            <w:r w:rsidRPr="00347B3F">
              <w:rPr>
                <w:rFonts w:ascii="Times New Roman" w:hAnsi="Times New Roman" w:cs="Times New Roman"/>
                <w:sz w:val="24"/>
                <w:szCs w:val="24"/>
                <w:lang w:val="es-CL"/>
              </w:rPr>
              <w:t>valórico</w:t>
            </w:r>
            <w:proofErr w:type="spellEnd"/>
            <w:r w:rsidRPr="00347B3F">
              <w:rPr>
                <w:rFonts w:ascii="Times New Roman" w:hAnsi="Times New Roman" w:cs="Times New Roman"/>
                <w:sz w:val="24"/>
                <w:szCs w:val="24"/>
                <w:lang w:val="es-CL"/>
              </w:rPr>
              <w:t xml:space="preserve"> de la pobreza. En este caso las culpas recaen en el padre irresponsable que abandona a su hijo. Distinto es el caso de Baldomero Lillo (1867-1923), quien por la misma época publicaba “La compuerta número 12”, en </w:t>
            </w:r>
            <w:r w:rsidRPr="00347B3F">
              <w:rPr>
                <w:rFonts w:ascii="Times New Roman" w:hAnsi="Times New Roman" w:cs="Times New Roman"/>
                <w:i/>
                <w:iCs/>
                <w:sz w:val="24"/>
                <w:szCs w:val="24"/>
                <w:lang w:val="es-CL"/>
              </w:rPr>
              <w:t xml:space="preserve">Sub Terra </w:t>
            </w:r>
            <w:r w:rsidRPr="00347B3F">
              <w:rPr>
                <w:rFonts w:ascii="Times New Roman" w:hAnsi="Times New Roman" w:cs="Times New Roman"/>
                <w:sz w:val="24"/>
                <w:szCs w:val="24"/>
                <w:lang w:val="es-CL"/>
              </w:rPr>
              <w:t xml:space="preserve">(1904), un desgarrador y tormentoso relato del oficio de portero en las minas de carbón. En esta obra se trata de ofrecer una clara denuncia de la inserción laboral de los niños, forzada por la pobreza. En la segunda edición de </w:t>
            </w:r>
            <w:r w:rsidRPr="00347B3F">
              <w:rPr>
                <w:rFonts w:ascii="Times New Roman" w:hAnsi="Times New Roman" w:cs="Times New Roman"/>
                <w:i/>
                <w:iCs/>
                <w:sz w:val="24"/>
                <w:szCs w:val="24"/>
                <w:lang w:val="es-CL"/>
              </w:rPr>
              <w:t xml:space="preserve">Sub Terra </w:t>
            </w:r>
            <w:r w:rsidRPr="00347B3F">
              <w:rPr>
                <w:rFonts w:ascii="Times New Roman" w:hAnsi="Times New Roman" w:cs="Times New Roman"/>
                <w:sz w:val="24"/>
                <w:szCs w:val="24"/>
                <w:lang w:val="es-CL"/>
              </w:rPr>
              <w:t xml:space="preserve">(1917) se incluyó el relato “Era él solo...”, donde el protagonista es un niño huérfano que trabaja como sirviente y termina suicidándose debido a las humillaciones y el desamparo. Algunos oficios infantiles, como el de suplementero, generaban ciertas simpatías por representar la picardía y la alegría del roto, como lo señalaba un artículo publicado en una revista literaria en 1901.Eulogio Sánchez escribía en similar tono en unas crónicas publicadas en 1909, donde describía al suplementero como un “simpático rapazuelo”.362 En 1906 Carlos </w:t>
            </w:r>
            <w:proofErr w:type="spellStart"/>
            <w:r w:rsidRPr="00347B3F">
              <w:rPr>
                <w:rFonts w:ascii="Times New Roman" w:hAnsi="Times New Roman" w:cs="Times New Roman"/>
                <w:sz w:val="24"/>
                <w:szCs w:val="24"/>
                <w:lang w:val="es-CL"/>
              </w:rPr>
              <w:t>Pezoa</w:t>
            </w:r>
            <w:proofErr w:type="spellEnd"/>
            <w:r w:rsidRPr="00347B3F">
              <w:rPr>
                <w:rFonts w:ascii="Times New Roman" w:hAnsi="Times New Roman" w:cs="Times New Roman"/>
                <w:sz w:val="24"/>
                <w:szCs w:val="24"/>
                <w:lang w:val="es-CL"/>
              </w:rPr>
              <w:t xml:space="preserve"> </w:t>
            </w:r>
            <w:proofErr w:type="spellStart"/>
            <w:r w:rsidRPr="00347B3F">
              <w:rPr>
                <w:rFonts w:ascii="Times New Roman" w:hAnsi="Times New Roman" w:cs="Times New Roman"/>
                <w:sz w:val="24"/>
                <w:szCs w:val="24"/>
                <w:lang w:val="es-CL"/>
              </w:rPr>
              <w:t>Véliz</w:t>
            </w:r>
            <w:proofErr w:type="spellEnd"/>
            <w:r w:rsidRPr="00347B3F">
              <w:rPr>
                <w:rFonts w:ascii="Times New Roman" w:hAnsi="Times New Roman" w:cs="Times New Roman"/>
                <w:sz w:val="24"/>
                <w:szCs w:val="24"/>
                <w:lang w:val="es-CL"/>
              </w:rPr>
              <w:t xml:space="preserve"> publicaba un poema donde dignificaba el oficio de lustrabotas. Mariano Latorre, desde una perspectiva costumbrista, incluyó en su novela </w:t>
            </w:r>
            <w:r w:rsidRPr="00347B3F">
              <w:rPr>
                <w:rFonts w:ascii="Times New Roman" w:hAnsi="Times New Roman" w:cs="Times New Roman"/>
                <w:i/>
                <w:iCs/>
                <w:sz w:val="24"/>
                <w:szCs w:val="24"/>
                <w:lang w:val="es-CL"/>
              </w:rPr>
              <w:t xml:space="preserve">Cuna de cóndores </w:t>
            </w:r>
            <w:r w:rsidRPr="00347B3F">
              <w:rPr>
                <w:rFonts w:ascii="Times New Roman" w:hAnsi="Times New Roman" w:cs="Times New Roman"/>
                <w:sz w:val="24"/>
                <w:szCs w:val="24"/>
                <w:lang w:val="es-CL"/>
              </w:rPr>
              <w:t>(1918) un relato que tiene como protagonista a un niño indígena, Bonifacio.</w:t>
            </w:r>
          </w:p>
          <w:p w:rsidR="00347B3F" w:rsidRPr="00347B3F" w:rsidRDefault="00347B3F" w:rsidP="00347B3F">
            <w:pPr>
              <w:autoSpaceDE w:val="0"/>
              <w:autoSpaceDN w:val="0"/>
              <w:adjustRightInd w:val="0"/>
              <w:jc w:val="both"/>
              <w:rPr>
                <w:rFonts w:ascii="Times New Roman" w:hAnsi="Times New Roman" w:cs="Times New Roman"/>
                <w:sz w:val="24"/>
                <w:szCs w:val="24"/>
                <w:lang w:val="es-CL"/>
              </w:rPr>
            </w:pPr>
            <w:r w:rsidRPr="00347B3F">
              <w:rPr>
                <w:rFonts w:ascii="Times New Roman" w:hAnsi="Times New Roman" w:cs="Times New Roman"/>
                <w:sz w:val="24"/>
                <w:szCs w:val="24"/>
                <w:lang w:val="es-CL"/>
              </w:rPr>
              <w:t xml:space="preserve">En “La epopeya de </w:t>
            </w:r>
            <w:proofErr w:type="spellStart"/>
            <w:r w:rsidRPr="00347B3F">
              <w:rPr>
                <w:rFonts w:ascii="Times New Roman" w:hAnsi="Times New Roman" w:cs="Times New Roman"/>
                <w:sz w:val="24"/>
                <w:szCs w:val="24"/>
                <w:lang w:val="es-CL"/>
              </w:rPr>
              <w:t>Moñi</w:t>
            </w:r>
            <w:proofErr w:type="spellEnd"/>
            <w:r w:rsidRPr="00347B3F">
              <w:rPr>
                <w:rFonts w:ascii="Times New Roman" w:hAnsi="Times New Roman" w:cs="Times New Roman"/>
                <w:sz w:val="24"/>
                <w:szCs w:val="24"/>
                <w:lang w:val="es-CL"/>
              </w:rPr>
              <w:t xml:space="preserve">”, el pequeño pastor defiende con valor el rebaño de un acechante cóndor, y emprende una feroz y heroica cacería. La tendencia que predominó en la literatura del siglo XX fue incorporar la figura del niño pobre en los relatos, aunque principalmente urbano, ubicándolo entre la calle y el conventillo. En </w:t>
            </w:r>
            <w:r w:rsidRPr="00347B3F">
              <w:rPr>
                <w:rFonts w:ascii="Times New Roman" w:hAnsi="Times New Roman" w:cs="Times New Roman"/>
                <w:i/>
                <w:iCs/>
                <w:sz w:val="24"/>
                <w:szCs w:val="24"/>
                <w:lang w:val="es-CL"/>
              </w:rPr>
              <w:t xml:space="preserve">La cuna de </w:t>
            </w:r>
            <w:proofErr w:type="spellStart"/>
            <w:r w:rsidRPr="00347B3F">
              <w:rPr>
                <w:rFonts w:ascii="Times New Roman" w:hAnsi="Times New Roman" w:cs="Times New Roman"/>
                <w:i/>
                <w:iCs/>
                <w:sz w:val="24"/>
                <w:szCs w:val="24"/>
                <w:lang w:val="es-CL"/>
              </w:rPr>
              <w:t>Esmeraldo</w:t>
            </w:r>
            <w:proofErr w:type="spellEnd"/>
            <w:r w:rsidRPr="00347B3F">
              <w:rPr>
                <w:rFonts w:ascii="Times New Roman" w:hAnsi="Times New Roman" w:cs="Times New Roman"/>
                <w:i/>
                <w:iCs/>
                <w:sz w:val="24"/>
                <w:szCs w:val="24"/>
                <w:lang w:val="es-CL"/>
              </w:rPr>
              <w:t xml:space="preserve"> </w:t>
            </w:r>
            <w:r w:rsidRPr="00347B3F">
              <w:rPr>
                <w:rFonts w:ascii="Times New Roman" w:hAnsi="Times New Roman" w:cs="Times New Roman"/>
                <w:sz w:val="24"/>
                <w:szCs w:val="24"/>
                <w:lang w:val="es-CL"/>
              </w:rPr>
              <w:t xml:space="preserve">(1918) y </w:t>
            </w:r>
            <w:r w:rsidRPr="00347B3F">
              <w:rPr>
                <w:rFonts w:ascii="Times New Roman" w:hAnsi="Times New Roman" w:cs="Times New Roman"/>
                <w:i/>
                <w:iCs/>
                <w:sz w:val="24"/>
                <w:szCs w:val="24"/>
                <w:lang w:val="es-CL"/>
              </w:rPr>
              <w:t xml:space="preserve">El roto </w:t>
            </w:r>
            <w:r w:rsidRPr="00347B3F">
              <w:rPr>
                <w:rFonts w:ascii="Times New Roman" w:hAnsi="Times New Roman" w:cs="Times New Roman"/>
                <w:sz w:val="24"/>
                <w:szCs w:val="24"/>
                <w:lang w:val="es-CL"/>
              </w:rPr>
              <w:t>(1920), de Joaquín Edwards Bello, se nos presenta el destino fatal de la niñez abandonada. La primera de estas obras fue una preparación de la segunda y, por tanto, para su comentario ambas pueden considerarse como parte de una sola unidad.</w:t>
            </w:r>
          </w:p>
          <w:p w:rsidR="008B1B7B" w:rsidRPr="00347B3F" w:rsidRDefault="00347B3F" w:rsidP="00347B3F">
            <w:pPr>
              <w:tabs>
                <w:tab w:val="left" w:pos="9570"/>
              </w:tabs>
              <w:jc w:val="right"/>
              <w:rPr>
                <w:rFonts w:ascii="Times New Roman" w:hAnsi="Times New Roman" w:cs="Times New Roman"/>
                <w:b/>
                <w:color w:val="000000" w:themeColor="text1"/>
                <w:sz w:val="24"/>
                <w:szCs w:val="24"/>
                <w:shd w:val="clear" w:color="auto" w:fill="FFFFFF"/>
              </w:rPr>
            </w:pPr>
            <w:r w:rsidRPr="00347B3F">
              <w:rPr>
                <w:rFonts w:ascii="Times New Roman" w:hAnsi="Times New Roman" w:cs="Times New Roman"/>
                <w:sz w:val="24"/>
                <w:szCs w:val="24"/>
                <w:lang w:val="es-CL"/>
              </w:rPr>
              <w:t xml:space="preserve"> </w:t>
            </w:r>
            <w:r w:rsidRPr="00347B3F">
              <w:rPr>
                <w:rFonts w:ascii="Times New Roman" w:hAnsi="Times New Roman" w:cs="Times New Roman"/>
                <w:b/>
                <w:sz w:val="24"/>
                <w:szCs w:val="24"/>
                <w:lang w:val="es-CL"/>
              </w:rPr>
              <w:t>(Fragmento)</w:t>
            </w:r>
          </w:p>
        </w:tc>
      </w:tr>
      <w:tr w:rsidR="008B1B7B" w:rsidTr="006618DD">
        <w:tc>
          <w:tcPr>
            <w:tcW w:w="10942" w:type="dxa"/>
          </w:tcPr>
          <w:p w:rsidR="008B1B7B" w:rsidRPr="00496A5E" w:rsidRDefault="00496A5E" w:rsidP="00496A5E">
            <w:pPr>
              <w:autoSpaceDE w:val="0"/>
              <w:autoSpaceDN w:val="0"/>
              <w:adjustRightInd w:val="0"/>
              <w:jc w:val="right"/>
              <w:rPr>
                <w:rFonts w:ascii="Times New Roman" w:eastAsiaTheme="minorHAnsi" w:hAnsi="Times New Roman" w:cs="Times New Roman"/>
                <w:color w:val="0070C0"/>
                <w:sz w:val="24"/>
                <w:szCs w:val="24"/>
                <w:u w:val="single"/>
                <w:lang w:val="es-CL" w:eastAsia="en-US"/>
              </w:rPr>
            </w:pPr>
            <w:r w:rsidRPr="00496A5E">
              <w:rPr>
                <w:rFonts w:ascii="Times New Roman" w:eastAsiaTheme="minorHAnsi" w:hAnsi="Times New Roman" w:cs="Times New Roman"/>
                <w:color w:val="0070C0"/>
                <w:sz w:val="24"/>
                <w:szCs w:val="24"/>
                <w:u w:val="single"/>
                <w:lang w:val="es-CL" w:eastAsia="en-US"/>
              </w:rPr>
              <w:t>https://www.aacademica.org/jorge.rojas.flores/9.pdf</w:t>
            </w:r>
          </w:p>
        </w:tc>
      </w:tr>
      <w:tr w:rsidR="008B1B7B" w:rsidTr="006618DD">
        <w:tc>
          <w:tcPr>
            <w:tcW w:w="10942" w:type="dxa"/>
          </w:tcPr>
          <w:p w:rsidR="00347B3F" w:rsidRDefault="00347B3F" w:rsidP="006618DD">
            <w:pPr>
              <w:pStyle w:val="Default"/>
              <w:jc w:val="both"/>
              <w:rPr>
                <w:rFonts w:ascii="Times New Roman" w:hAnsi="Times New Roman" w:cs="Times New Roman"/>
                <w:b/>
                <w:u w:val="single"/>
              </w:rPr>
            </w:pPr>
          </w:p>
          <w:p w:rsidR="008B1B7B" w:rsidRPr="00240D31" w:rsidRDefault="008B1B7B" w:rsidP="006618DD">
            <w:pPr>
              <w:pStyle w:val="Default"/>
              <w:jc w:val="both"/>
              <w:rPr>
                <w:rFonts w:ascii="Times New Roman" w:hAnsi="Times New Roman" w:cs="Times New Roman"/>
                <w:b/>
              </w:rPr>
            </w:pPr>
            <w:r w:rsidRPr="00240D31">
              <w:rPr>
                <w:rFonts w:ascii="Times New Roman" w:hAnsi="Times New Roman" w:cs="Times New Roman"/>
                <w:b/>
                <w:u w:val="single"/>
              </w:rPr>
              <w:lastRenderedPageBreak/>
              <w:t>ACTIVIDAD</w:t>
            </w:r>
            <w:r w:rsidRPr="00240D31">
              <w:rPr>
                <w:rFonts w:ascii="Times New Roman" w:hAnsi="Times New Roman" w:cs="Times New Roman"/>
                <w:b/>
              </w:rPr>
              <w:t xml:space="preserve"> </w:t>
            </w:r>
          </w:p>
          <w:p w:rsidR="008B1B7B" w:rsidRPr="00240D31" w:rsidRDefault="008B1B7B" w:rsidP="006618DD">
            <w:pPr>
              <w:pStyle w:val="Default"/>
              <w:jc w:val="both"/>
              <w:rPr>
                <w:rFonts w:ascii="Times New Roman" w:hAnsi="Times New Roman" w:cs="Times New Roman"/>
                <w:b/>
              </w:rPr>
            </w:pPr>
            <w:r w:rsidRPr="00240D31">
              <w:rPr>
                <w:rFonts w:ascii="Times New Roman" w:hAnsi="Times New Roman" w:cs="Times New Roman"/>
                <w:b/>
              </w:rPr>
              <w:t>1-. Describa brevemente (mínimo 5  líneas) el tema principal que aborda el texto.</w:t>
            </w:r>
          </w:p>
          <w:p w:rsidR="008B1B7B" w:rsidRPr="00240D31" w:rsidRDefault="008B1B7B" w:rsidP="006618DD">
            <w:pPr>
              <w:autoSpaceDE w:val="0"/>
              <w:autoSpaceDN w:val="0"/>
              <w:adjustRightInd w:val="0"/>
              <w:rPr>
                <w:rFonts w:ascii="Times New Roman" w:eastAsiaTheme="minorHAnsi" w:hAnsi="Times New Roman" w:cs="Times New Roman"/>
                <w:sz w:val="24"/>
                <w:szCs w:val="24"/>
                <w:lang w:val="es-CL" w:eastAsia="en-US"/>
              </w:rPr>
            </w:pPr>
            <w:r w:rsidRPr="00240D31">
              <w:rPr>
                <w:rFonts w:ascii="Times New Roman" w:hAnsi="Times New Roman" w:cs="Times New Roman"/>
                <w:b/>
                <w:sz w:val="24"/>
                <w:szCs w:val="24"/>
              </w:rPr>
              <w:t>2-. Subraye con color azul las acciones verbales, y con rojo los adjetivos calificativos presentes en el fragmento. Luego, realice una lista por separado y enumérelas.</w:t>
            </w: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r w:rsidR="008B1B7B" w:rsidTr="006618DD">
        <w:tc>
          <w:tcPr>
            <w:tcW w:w="10942" w:type="dxa"/>
          </w:tcPr>
          <w:p w:rsidR="008B1B7B" w:rsidRDefault="008B1B7B"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r w:rsidR="00347B3F" w:rsidTr="006618DD">
        <w:tc>
          <w:tcPr>
            <w:tcW w:w="10942" w:type="dxa"/>
          </w:tcPr>
          <w:p w:rsidR="00347B3F" w:rsidRDefault="00347B3F" w:rsidP="006618DD">
            <w:pPr>
              <w:autoSpaceDE w:val="0"/>
              <w:autoSpaceDN w:val="0"/>
              <w:adjustRightInd w:val="0"/>
              <w:rPr>
                <w:rFonts w:ascii="Symbol" w:eastAsiaTheme="minorHAnsi" w:hAnsi="Symbol" w:cs="Symbol"/>
                <w:sz w:val="19"/>
                <w:szCs w:val="19"/>
                <w:lang w:val="es-CL" w:eastAsia="en-US"/>
              </w:rPr>
            </w:pPr>
          </w:p>
        </w:tc>
      </w:tr>
    </w:tbl>
    <w:p w:rsidR="00226B8B" w:rsidRDefault="00496A5E"/>
    <w:sectPr w:rsidR="00226B8B" w:rsidSect="00063C66">
      <w:pgSz w:w="12242" w:h="18722" w:code="14"/>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8B1B7B"/>
    <w:rsid w:val="00347B3F"/>
    <w:rsid w:val="00413063"/>
    <w:rsid w:val="00496A5E"/>
    <w:rsid w:val="004E799E"/>
    <w:rsid w:val="008B1B7B"/>
    <w:rsid w:val="00B939D6"/>
    <w:rsid w:val="00DE3FF5"/>
    <w:rsid w:val="00F25C4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7B"/>
    <w:rPr>
      <w:rFonts w:eastAsiaTheme="minorEastAsia"/>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1B7B"/>
    <w:rPr>
      <w:color w:val="0000FF"/>
      <w:u w:val="single"/>
    </w:rPr>
  </w:style>
  <w:style w:type="paragraph" w:styleId="Encabezado">
    <w:name w:val="header"/>
    <w:basedOn w:val="Normal"/>
    <w:link w:val="EncabezadoCar"/>
    <w:uiPriority w:val="99"/>
    <w:unhideWhenUsed/>
    <w:rsid w:val="008B1B7B"/>
    <w:pPr>
      <w:tabs>
        <w:tab w:val="center" w:pos="4419"/>
        <w:tab w:val="right" w:pos="8838"/>
      </w:tabs>
      <w:spacing w:after="0" w:line="240" w:lineRule="auto"/>
    </w:pPr>
    <w:rPr>
      <w:rFonts w:ascii="Calibri" w:eastAsia="Calibri" w:hAnsi="Calibri" w:cs="Times New Roman"/>
      <w:lang w:val="es-CL" w:eastAsia="en-US"/>
    </w:rPr>
  </w:style>
  <w:style w:type="character" w:customStyle="1" w:styleId="EncabezadoCar">
    <w:name w:val="Encabezado Car"/>
    <w:basedOn w:val="Fuentedeprrafopredeter"/>
    <w:link w:val="Encabezado"/>
    <w:uiPriority w:val="99"/>
    <w:rsid w:val="008B1B7B"/>
    <w:rPr>
      <w:rFonts w:ascii="Calibri" w:eastAsia="Calibri" w:hAnsi="Calibri" w:cs="Times New Roman"/>
    </w:rPr>
  </w:style>
  <w:style w:type="paragraph" w:styleId="Sinespaciado">
    <w:name w:val="No Spacing"/>
    <w:uiPriority w:val="1"/>
    <w:qFormat/>
    <w:rsid w:val="008B1B7B"/>
    <w:pPr>
      <w:spacing w:after="0" w:line="240" w:lineRule="auto"/>
    </w:pPr>
    <w:rPr>
      <w:rFonts w:ascii="Calibri" w:eastAsia="Calibri" w:hAnsi="Calibri" w:cs="Times New Roman"/>
    </w:rPr>
  </w:style>
  <w:style w:type="table" w:styleId="Tablaconcuadrcula">
    <w:name w:val="Table Grid"/>
    <w:basedOn w:val="Tablanormal"/>
    <w:uiPriority w:val="59"/>
    <w:rsid w:val="008B1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1B7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imena.rodriguez@colegiosannicolas.c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848</Words>
  <Characters>4669</Characters>
  <Application>Microsoft Office Word</Application>
  <DocSecurity>0</DocSecurity>
  <Lines>38</Lines>
  <Paragraphs>11</Paragraphs>
  <ScaleCrop>false</ScaleCrop>
  <Company/>
  <LinksUpToDate>false</LinksUpToDate>
  <CharactersWithSpaces>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dc:creator>
  <cp:lastModifiedBy>Walter</cp:lastModifiedBy>
  <cp:revision>5</cp:revision>
  <dcterms:created xsi:type="dcterms:W3CDTF">2020-03-23T19:22:00Z</dcterms:created>
  <dcterms:modified xsi:type="dcterms:W3CDTF">2020-03-23T19:32:00Z</dcterms:modified>
</cp:coreProperties>
</file>